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34" w:before="134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drawing>
          <wp:inline>
            <wp:extent cx="6108700" cy="24130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108700" cy="2413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134" w:before="134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  <w:t>Центры «Точка роста» создаются при поддержке Министерства просвещения Российской Федерации.</w:t>
      </w:r>
    </w:p>
    <w:p w14:paraId="03000000">
      <w:pPr>
        <w:spacing w:after="134" w:before="134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  <w:t>Адрес сайта Министерства просвещения Российской Федерации: https://edu.gov.ru/.</w:t>
      </w:r>
    </w:p>
    <w:p w14:paraId="04000000">
      <w:pPr>
        <w:spacing w:after="134" w:before="134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  <w:t>Федеральным оператором мероприятий по созданию центров образования естественно-научной и технологической направленностей «Точка роста» является ФГАОУ ДПО «Академия Минпросвещения России». Адрес сайта Федерального оператора: https://apkpro.ru/.</w:t>
      </w:r>
    </w:p>
    <w:p w14:paraId="05000000">
      <w:pPr>
        <w:spacing w:after="134" w:before="134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  <w:t>Региональным координатором мероприятий по созданию центров образования естественно-научной и технологической направленностей «Точка роста» является министерство общего и профессионального образования Ростовской области. Адрес сайта регионального координатора: https://minobr.donland.ru/</w:t>
      </w:r>
    </w:p>
    <w:p w14:paraId="06000000">
      <w:pPr>
        <w:spacing w:after="134" w:before="134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0"/>
        </w:rP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2022-09-29T13:46:27Z</dcterms:modified>
</cp:coreProperties>
</file>